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E91DF">
      <w:pPr xmlns:w="http://schemas.openxmlformats.org/wordprocessingml/2006/main">
        <w:spacing w:line="600" w:lineRule="auto"/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</w:pPr>
      <w:r xmlns:w="http://schemas.openxmlformats.org/wordprocessingml/2006/main"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 xml:space="preserve">Parameter Table of </w:t>
      </w:r>
      <w:r xmlns:w="http://schemas.openxmlformats.org/wordprocessingml/2006/main"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 xml:space="preserve">9JQL Vertical </w:t>
      </w:r>
      <w:r xmlns:w="http://schemas.openxmlformats.org/wordprocessingml/2006/main"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 xml:space="preserve">Traction Type </w:t>
      </w:r>
      <w:r xmlns:w="http://schemas.openxmlformats.org/wordprocessingml/2006/main"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 xml:space="preserve">Total Mixed Ration Preparer</w:t>
      </w:r>
    </w:p>
    <w:p w14:paraId="6C4DEEF7">
      <w:pPr>
        <w:bidi w:val="0"/>
        <w:rPr>
          <w:rFonts w:hint="eastAsia" w:ascii="Calibri" w:hAnsi="Calibri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624205</wp:posOffset>
            </wp:positionH>
            <wp:positionV relativeFrom="paragraph">
              <wp:posOffset>124460</wp:posOffset>
            </wp:positionV>
            <wp:extent cx="3686175" cy="2389505"/>
            <wp:effectExtent l="0" t="0" r="9525" b="10795"/>
            <wp:wrapTight wrapText="bothSides">
              <wp:wrapPolygon>
                <wp:start x="0" y="0"/>
                <wp:lineTo x="0" y="21353"/>
                <wp:lineTo x="21544" y="21353"/>
                <wp:lineTo x="21544" y="0"/>
                <wp:lineTo x="0" y="0"/>
              </wp:wrapPolygon>
            </wp:wrapTight>
            <wp:docPr id="2" name="图片 2" descr="8cd31722ec25ee80c58d2eeeaecf3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cd31722ec25ee80c58d2eeeaecf35f"/>
                    <pic:cNvPicPr>
                      <a:picLocks noChangeAspect="1"/>
                    </pic:cNvPicPr>
                  </pic:nvPicPr>
                  <pic:blipFill>
                    <a:blip r:embed="rId4"/>
                    <a:srcRect l="7111" t="12840" r="14000" b="11272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09B0F0">
      <w:pPr>
        <w:bidi w:val="0"/>
        <w:rPr>
          <w:rFonts w:hint="eastAsia"/>
          <w:lang w:val="en-US" w:eastAsia="zh-CN"/>
        </w:rPr>
      </w:pPr>
    </w:p>
    <w:p w14:paraId="0F2A7D06">
      <w:pPr>
        <w:bidi w:val="0"/>
        <w:rPr>
          <w:rFonts w:hint="eastAsia"/>
          <w:lang w:val="en-US" w:eastAsia="zh-CN"/>
        </w:rPr>
      </w:pPr>
    </w:p>
    <w:p w14:paraId="03F5C529">
      <w:pPr>
        <w:bidi w:val="0"/>
        <w:rPr>
          <w:rFonts w:hint="eastAsia"/>
          <w:lang w:val="en-US" w:eastAsia="zh-CN"/>
        </w:rPr>
      </w:pPr>
    </w:p>
    <w:p w14:paraId="52648988">
      <w:pPr>
        <w:bidi w:val="0"/>
        <w:rPr>
          <w:rFonts w:hint="eastAsia"/>
          <w:lang w:val="en-US" w:eastAsia="zh-CN"/>
        </w:rPr>
      </w:pPr>
    </w:p>
    <w:p w14:paraId="69E10D40">
      <w:pPr>
        <w:bidi w:val="0"/>
        <w:rPr>
          <w:rFonts w:hint="eastAsia"/>
          <w:lang w:val="en-US" w:eastAsia="zh-CN"/>
        </w:rPr>
      </w:pPr>
    </w:p>
    <w:p w14:paraId="7897011F">
      <w:pPr>
        <w:bidi w:val="0"/>
        <w:rPr>
          <w:rFonts w:hint="eastAsia"/>
          <w:lang w:val="en-US" w:eastAsia="zh-CN"/>
        </w:rPr>
      </w:pPr>
    </w:p>
    <w:p w14:paraId="7E8ACE76">
      <w:pPr>
        <w:bidi w:val="0"/>
        <w:rPr>
          <w:rFonts w:hint="eastAsia"/>
          <w:lang w:val="en-US" w:eastAsia="zh-CN"/>
        </w:rPr>
      </w:pPr>
    </w:p>
    <w:p w14:paraId="701382A7">
      <w:pPr>
        <w:tabs>
          <w:tab w:val="left" w:pos="2103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Spec="center" w:tblpY="183"/>
        <w:tblOverlap w:val="never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2829"/>
        <w:gridCol w:w="4983"/>
      </w:tblGrid>
      <w:tr w14:paraId="04F84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Align w:val="center"/>
          </w:tcPr>
          <w:p w14:paraId="319E7A1A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36"/>
                <w:szCs w:val="36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6"/>
                <w:szCs w:val="36"/>
                <w:lang w:val="en-US" w:eastAsia="zh-CN"/>
              </w:rPr>
              <w:t xml:space="preserve">project</w:t>
            </w:r>
          </w:p>
        </w:tc>
        <w:tc>
          <w:tcPr>
            <w:tcW w:w="2829" w:type="dxa"/>
            <w:vAlign w:val="center"/>
          </w:tcPr>
          <w:p w14:paraId="272CFE2C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default" w:ascii="微软雅黑" w:hAnsi="微软雅黑" w:eastAsia="微软雅黑" w:cs="微软雅黑"/>
                <w:sz w:val="36"/>
                <w:szCs w:val="36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6"/>
                <w:szCs w:val="36"/>
                <w:lang w:val="en-US" w:eastAsia="zh-CN"/>
              </w:rPr>
              <w:t xml:space="preserve">Details</w:t>
            </w:r>
          </w:p>
        </w:tc>
        <w:tc>
          <w:tcPr>
            <w:tcW w:w="4983" w:type="dxa"/>
            <w:vAlign w:val="center"/>
          </w:tcPr>
          <w:p w14:paraId="3BF13CDB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sz w:val="36"/>
                <w:szCs w:val="36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6"/>
                <w:szCs w:val="36"/>
                <w:lang w:val="en-US" w:eastAsia="zh-CN"/>
              </w:rPr>
              <w:t xml:space="preserve">Standard configuration parameters</w:t>
            </w:r>
          </w:p>
        </w:tc>
      </w:tr>
      <w:tr w14:paraId="6397B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restart"/>
            <w:textDirection w:val="tbLrV"/>
            <w:vAlign w:val="center"/>
          </w:tcPr>
          <w:p w14:paraId="1A30BBCC">
            <w:pPr xmlns:w="http://schemas.openxmlformats.org/wordprocessingml/2006/main">
              <w:numPr>
                <w:ilvl w:val="0"/>
                <w:numId w:val="0"/>
              </w:numPr>
              <w:ind w:left="113" w:right="113" w:firstLine="320" w:firstLineChars="10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Tank body</w:t>
            </w:r>
          </w:p>
        </w:tc>
        <w:tc>
          <w:tcPr>
            <w:tcW w:w="2829" w:type="dxa"/>
            <w:vAlign w:val="center"/>
          </w:tcPr>
          <w:p w14:paraId="078C63AD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Model Specifications</w:t>
            </w:r>
          </w:p>
        </w:tc>
        <w:tc>
          <w:tcPr>
            <w:tcW w:w="4983" w:type="dxa"/>
            <w:vAlign w:val="center"/>
          </w:tcPr>
          <w:p w14:paraId="61715926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9JQL-6 cubic meters</w:t>
            </w:r>
          </w:p>
        </w:tc>
      </w:tr>
      <w:tr w14:paraId="293C6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textDirection w:val="tbRlV"/>
            <w:vAlign w:val="center"/>
          </w:tcPr>
          <w:p w14:paraId="4DBFD41D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056CD81F">
            <w:pPr xmlns:w="http://schemas.openxmlformats.org/wordprocessingml/2006/main">
              <w:jc w:val="center"/>
              <w:rPr>
                <w:rFonts w:hint="eastAsia" w:ascii="Calibri" w:hAnsi="Calibri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Box thickness and material</w:t>
            </w:r>
          </w:p>
        </w:tc>
        <w:tc>
          <w:tcPr>
            <w:tcW w:w="4983" w:type="dxa"/>
            <w:vAlign w:val="center"/>
          </w:tcPr>
          <w:p w14:paraId="758E425D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Calibri" w:hAnsi="Calibri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6mm/Q355B manganese plate</w:t>
            </w:r>
          </w:p>
        </w:tc>
      </w:tr>
      <w:tr w14:paraId="71FA2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507BFA7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12DFD045">
            <w:pPr xmlns:w="http://schemas.openxmlformats.org/wordprocessingml/2006/main">
              <w:tabs>
                <w:tab w:val="right" w:pos="1689"/>
              </w:tabs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Base plate thickness and material</w:t>
            </w:r>
          </w:p>
        </w:tc>
        <w:tc>
          <w:tcPr>
            <w:tcW w:w="4983" w:type="dxa"/>
            <w:vAlign w:val="center"/>
          </w:tcPr>
          <w:p w14:paraId="0A479412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16mm/Q355B manganese plate</w:t>
            </w:r>
          </w:p>
        </w:tc>
      </w:tr>
      <w:tr w14:paraId="6A6B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7505B0CE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2F1EF0A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Tank process</w:t>
            </w:r>
          </w:p>
        </w:tc>
        <w:tc>
          <w:tcPr>
            <w:tcW w:w="4983" w:type="dxa"/>
            <w:vAlign w:val="center"/>
          </w:tcPr>
          <w:p w14:paraId="214DC927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CNC bending</w:t>
            </w:r>
          </w:p>
        </w:tc>
      </w:tr>
      <w:tr w14:paraId="26E49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1D5FF8D7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622B8A5B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Box filling port</w:t>
            </w:r>
          </w:p>
        </w:tc>
        <w:tc>
          <w:tcPr>
            <w:tcW w:w="4983" w:type="dxa"/>
            <w:vAlign w:val="center"/>
          </w:tcPr>
          <w:p w14:paraId="3768CE6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Open</w:t>
            </w:r>
          </w:p>
        </w:tc>
      </w:tr>
      <w:tr w14:paraId="19699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restart"/>
            <w:textDirection w:val="tbLrV"/>
            <w:vAlign w:val="center"/>
          </w:tcPr>
          <w:p w14:paraId="561E3DEB">
            <w:pPr xmlns:w="http://schemas.openxmlformats.org/wordprocessingml/2006/main">
              <w:numPr>
                <w:ilvl w:val="0"/>
                <w:numId w:val="0"/>
              </w:numPr>
              <w:ind w:left="113" w:right="113" w:firstLine="640" w:firstLineChars="20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Stirring section</w:t>
            </w:r>
          </w:p>
        </w:tc>
        <w:tc>
          <w:tcPr>
            <w:tcW w:w="2829" w:type="dxa"/>
            <w:vAlign w:val="center"/>
          </w:tcPr>
          <w:p w14:paraId="4B2FB3E3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Number of augers</w:t>
            </w:r>
          </w:p>
        </w:tc>
        <w:tc>
          <w:tcPr>
            <w:tcW w:w="4983" w:type="dxa"/>
            <w:vAlign w:val="center"/>
          </w:tcPr>
          <w:p w14:paraId="6B7EA07E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</w:t>
            </w:r>
          </w:p>
        </w:tc>
      </w:tr>
      <w:tr w14:paraId="63CB7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7A029DFE">
            <w:pPr>
              <w:numPr>
                <w:ilvl w:val="0"/>
                <w:numId w:val="0"/>
              </w:numPr>
              <w:ind w:leftChars="0" w:firstLine="48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2D79F154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Spiral Dragon Form</w:t>
            </w:r>
          </w:p>
        </w:tc>
        <w:tc>
          <w:tcPr>
            <w:tcW w:w="4983" w:type="dxa"/>
            <w:vAlign w:val="center"/>
          </w:tcPr>
          <w:p w14:paraId="6EC557FC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Vertical</w:t>
            </w:r>
          </w:p>
        </w:tc>
      </w:tr>
      <w:tr w14:paraId="60E31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606C812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50402C50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Spiral material</w:t>
            </w:r>
          </w:p>
        </w:tc>
        <w:tc>
          <w:tcPr>
            <w:tcW w:w="4983" w:type="dxa"/>
            <w:vAlign w:val="center"/>
          </w:tcPr>
          <w:p w14:paraId="1DFE88C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Q355B manganese steel plate or NM360 wear-resistant steel plate</w:t>
            </w:r>
          </w:p>
        </w:tc>
      </w:tr>
      <w:tr w14:paraId="4E0C8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630BFA2C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10D78E8B">
            <w:pPr xmlns:w="http://schemas.openxmlformats.org/wordprocessingml/2006/main">
              <w:jc w:val="center"/>
              <w:rPr>
                <w:rFonts w:hint="default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blade thickness</w:t>
            </w:r>
          </w:p>
        </w:tc>
        <w:tc>
          <w:tcPr>
            <w:tcW w:w="4983" w:type="dxa"/>
            <w:vAlign w:val="center"/>
          </w:tcPr>
          <w:p w14:paraId="541B0301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≥16mm</w:t>
            </w:r>
          </w:p>
        </w:tc>
      </w:tr>
      <w:tr w14:paraId="128CA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33799692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30654F4F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Blade material</w:t>
            </w:r>
          </w:p>
        </w:tc>
        <w:tc>
          <w:tcPr>
            <w:tcW w:w="4983" w:type="dxa"/>
            <w:vAlign w:val="center"/>
          </w:tcPr>
          <w:p w14:paraId="42FDBD0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Tungsten carbide coating</w:t>
            </w:r>
          </w:p>
        </w:tc>
      </w:tr>
      <w:tr w14:paraId="2E652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76FC1B9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695977B2">
            <w:pPr xmlns:w="http://schemas.openxmlformats.org/wordprocessingml/2006/main">
              <w:jc w:val="center"/>
              <w:rPr>
                <w:rFonts w:hint="default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Number of blades</w:t>
            </w:r>
          </w:p>
        </w:tc>
        <w:tc>
          <w:tcPr>
            <w:tcW w:w="4983" w:type="dxa"/>
            <w:vAlign w:val="center"/>
          </w:tcPr>
          <w:p w14:paraId="5066A76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3 major</w:t>
            </w:r>
          </w:p>
        </w:tc>
      </w:tr>
      <w:tr w14:paraId="37ED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0C56515D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4E465678">
            <w:pPr xmlns:w="http://schemas.openxmlformats.org/wordprocessingml/2006/main">
              <w:jc w:val="center"/>
              <w:rPr>
                <w:rFonts w:hint="default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Blade thickness</w:t>
            </w:r>
          </w:p>
        </w:tc>
        <w:tc>
          <w:tcPr>
            <w:tcW w:w="4983" w:type="dxa"/>
            <w:vAlign w:val="center"/>
          </w:tcPr>
          <w:p w14:paraId="2083BA0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≤10mm</w:t>
            </w:r>
          </w:p>
        </w:tc>
      </w:tr>
      <w:tr w14:paraId="5E341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62A61627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19387F55">
            <w:pPr xmlns:w="http://schemas.openxmlformats.org/wordprocessingml/2006/main">
              <w:jc w:val="center"/>
              <w:rPr>
                <w:rFonts w:hint="default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Blade lifespan</w:t>
            </w:r>
          </w:p>
        </w:tc>
        <w:tc>
          <w:tcPr>
            <w:tcW w:w="4983" w:type="dxa"/>
            <w:vAlign w:val="center"/>
          </w:tcPr>
          <w:p w14:paraId="0D12FC8E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≥1500 hours</w:t>
            </w:r>
          </w:p>
        </w:tc>
      </w:tr>
      <w:tr w14:paraId="3E756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3FD67F3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1E7CCF49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Drive shaft </w:t>
            </w: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(CM)</w:t>
            </w:r>
          </w:p>
        </w:tc>
        <w:tc>
          <w:tcPr>
            <w:tcW w:w="4983" w:type="dxa"/>
            <w:vAlign w:val="center"/>
          </w:tcPr>
          <w:p w14:paraId="1E5DDE15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1850mm</w:t>
            </w:r>
          </w:p>
        </w:tc>
      </w:tr>
      <w:tr w14:paraId="671DB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4B53D9B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4D1B0E50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Each work time</w:t>
            </w:r>
          </w:p>
        </w:tc>
        <w:tc>
          <w:tcPr>
            <w:tcW w:w="4983" w:type="dxa"/>
            <w:vAlign w:val="center"/>
          </w:tcPr>
          <w:p w14:paraId="2B29B067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20 minutes</w:t>
            </w:r>
          </w:p>
        </w:tc>
      </w:tr>
      <w:tr w14:paraId="3C9F4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5DEE4EB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4F9CDBD3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Mixing time</w:t>
            </w:r>
          </w:p>
        </w:tc>
        <w:tc>
          <w:tcPr>
            <w:tcW w:w="4983" w:type="dxa"/>
            <w:vAlign w:val="center"/>
          </w:tcPr>
          <w:p w14:paraId="297804E0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10 minutes</w:t>
            </w:r>
          </w:p>
        </w:tc>
      </w:tr>
      <w:tr w14:paraId="052B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40A2E848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1848BE72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Mixing uniformity</w:t>
            </w:r>
          </w:p>
        </w:tc>
        <w:tc>
          <w:tcPr>
            <w:tcW w:w="4983" w:type="dxa"/>
            <w:vAlign w:val="center"/>
          </w:tcPr>
          <w:p w14:paraId="17777B26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Pennsylvania screening test passed</w:t>
            </w:r>
          </w:p>
        </w:tc>
      </w:tr>
      <w:tr w14:paraId="62761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3B1E1C88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14:paraId="0E18D04E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Production efficiency (KG/H)</w:t>
            </w:r>
          </w:p>
        </w:tc>
        <w:tc>
          <w:tcPr>
            <w:tcW w:w="4983" w:type="dxa"/>
            <w:shd w:val="clear" w:color="auto" w:fill="auto"/>
            <w:vAlign w:val="center"/>
          </w:tcPr>
          <w:p w14:paraId="1C37BB4C">
            <w:pPr xmlns:w="http://schemas.openxmlformats.org/wordprocessingml/2006/main" xmlns:w14="http://schemas.microsoft.com/office/word/2010/wordml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2400kg/h-3000kg/h</w:t>
            </w:r>
          </w:p>
        </w:tc>
      </w:tr>
      <w:tr w14:paraId="45CD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restart"/>
            <w:textDirection w:val="tbLrV"/>
            <w:vAlign w:val="center"/>
          </w:tcPr>
          <w:p w14:paraId="01D4ACA9">
            <w:pPr xmlns:w="http://schemas.openxmlformats.org/wordprocessingml/2006/main">
              <w:numPr>
                <w:ilvl w:val="0"/>
                <w:numId w:val="0"/>
              </w:numPr>
              <w:ind w:left="113" w:leftChars="0" w:right="113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Powertrain</w:t>
            </w:r>
          </w:p>
        </w:tc>
        <w:tc>
          <w:tcPr>
            <w:tcW w:w="2829" w:type="dxa"/>
            <w:vAlign w:val="center"/>
          </w:tcPr>
          <w:p w14:paraId="70BF18F5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Matching power (horsepower)</w:t>
            </w:r>
          </w:p>
        </w:tc>
        <w:tc>
          <w:tcPr>
            <w:tcW w:w="4983" w:type="dxa"/>
            <w:vAlign w:val="center"/>
          </w:tcPr>
          <w:p w14:paraId="50DB8598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60-80 horsepower tractors</w:t>
            </w:r>
          </w:p>
        </w:tc>
      </w:tr>
      <w:tr w14:paraId="195F1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6B13081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bookmarkStart w:id="0" w:name="_GoBack" w:colFirst="1" w:colLast="2"/>
          </w:p>
        </w:tc>
        <w:tc>
          <w:tcPr>
            <w:tcW w:w="2829" w:type="dxa"/>
            <w:vAlign w:val="center"/>
          </w:tcPr>
          <w:p w14:paraId="73709000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Number of tires</w:t>
            </w:r>
          </w:p>
        </w:tc>
        <w:tc>
          <w:tcPr>
            <w:tcW w:w="4983" w:type="dxa"/>
            <w:vAlign w:val="center"/>
          </w:tcPr>
          <w:p w14:paraId="4110243F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4</w:t>
            </w:r>
          </w:p>
        </w:tc>
      </w:tr>
      <w:bookmarkEnd w:id="0"/>
      <w:tr w14:paraId="24B5A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7B610A1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5961A76E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Tire specifications</w:t>
            </w:r>
          </w:p>
        </w:tc>
        <w:tc>
          <w:tcPr>
            <w:tcW w:w="4983" w:type="dxa"/>
            <w:vAlign w:val="center"/>
          </w:tcPr>
          <w:p w14:paraId="7F3F4DF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650-16</w:t>
            </w:r>
          </w:p>
        </w:tc>
      </w:tr>
      <w:tr w14:paraId="116CB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52DDD96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6A261A79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Gearbox specifications and models</w:t>
            </w:r>
          </w:p>
        </w:tc>
        <w:tc>
          <w:tcPr>
            <w:tcW w:w="4983" w:type="dxa"/>
            <w:vAlign w:val="center"/>
          </w:tcPr>
          <w:p w14:paraId="0698EEBD">
            <w:pPr xmlns:w="http://schemas.openxmlformats.org/wordprocessingml/2006/main">
              <w:pStyle w:val="5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R-series hardened tooth surface planetary reducer / XHG05-51000.01</w:t>
            </w:r>
          </w:p>
        </w:tc>
      </w:tr>
      <w:tr w14:paraId="73609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7CA91E6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12A6C0F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Gearbox Brands</w:t>
            </w:r>
          </w:p>
        </w:tc>
        <w:tc>
          <w:tcPr>
            <w:tcW w:w="4983" w:type="dxa"/>
            <w:vAlign w:val="center"/>
          </w:tcPr>
          <w:p w14:paraId="69AC7CDD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Imported Kangmai or domestically produced Jiangling</w:t>
            </w:r>
          </w:p>
        </w:tc>
      </w:tr>
      <w:tr w14:paraId="08E19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5AC394B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5C151DC2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Two-stage reducer brands</w:t>
            </w:r>
          </w:p>
        </w:tc>
        <w:tc>
          <w:tcPr>
            <w:tcW w:w="4983" w:type="dxa"/>
            <w:vAlign w:val="center"/>
          </w:tcPr>
          <w:p w14:paraId="7E1796FA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Jiangling</w:t>
            </w:r>
          </w:p>
        </w:tc>
      </w:tr>
      <w:tr w14:paraId="423F2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4334912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0E8BB93C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Gearbox Model</w:t>
            </w:r>
          </w:p>
        </w:tc>
        <w:tc>
          <w:tcPr>
            <w:tcW w:w="4983" w:type="dxa"/>
            <w:vAlign w:val="center"/>
          </w:tcPr>
          <w:p w14:paraId="25D5EECD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XHG07-51000.00</w:t>
            </w:r>
          </w:p>
        </w:tc>
      </w:tr>
      <w:tr w14:paraId="5744D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6E3F05F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16E238C9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Axle Brand</w:t>
            </w:r>
          </w:p>
        </w:tc>
        <w:tc>
          <w:tcPr>
            <w:tcW w:w="4983" w:type="dxa"/>
            <w:vAlign w:val="center"/>
          </w:tcPr>
          <w:p w14:paraId="6B07B413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Adil</w:t>
            </w:r>
          </w:p>
        </w:tc>
      </w:tr>
      <w:tr w14:paraId="429EB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restart"/>
            <w:textDirection w:val="tbLrV"/>
            <w:vAlign w:val="center"/>
          </w:tcPr>
          <w:p w14:paraId="0CCA4AA7">
            <w:pPr xmlns:w="http://schemas.openxmlformats.org/wordprocessingml/2006/main">
              <w:numPr>
                <w:ilvl w:val="0"/>
                <w:numId w:val="0"/>
              </w:numPr>
              <w:ind w:left="113" w:leftChars="0" w:right="113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Weighing section</w:t>
            </w:r>
          </w:p>
        </w:tc>
        <w:tc>
          <w:tcPr>
            <w:tcW w:w="2829" w:type="dxa"/>
            <w:shd w:val="clear" w:color="auto" w:fill="auto"/>
            <w:vAlign w:val="center"/>
          </w:tcPr>
          <w:p w14:paraId="767AA3A3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Weighing system</w:t>
            </w:r>
          </w:p>
        </w:tc>
        <w:tc>
          <w:tcPr>
            <w:tcW w:w="4983" w:type="dxa"/>
            <w:shd w:val="clear" w:color="auto" w:fill="auto"/>
            <w:vAlign w:val="center"/>
          </w:tcPr>
          <w:p w14:paraId="20AE3556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Imported Italian DG/American Avettron 5T/4100</w:t>
            </w:r>
          </w:p>
        </w:tc>
      </w:tr>
      <w:tr w14:paraId="50EE4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27D3A8D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14:paraId="2F141CB3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Weighing sensor</w:t>
            </w:r>
          </w:p>
        </w:tc>
        <w:tc>
          <w:tcPr>
            <w:tcW w:w="4983" w:type="dxa"/>
            <w:shd w:val="clear" w:color="auto" w:fill="auto"/>
            <w:vAlign w:val="center"/>
          </w:tcPr>
          <w:p w14:paraId="3D88FD1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3-point support</w:t>
            </w:r>
          </w:p>
        </w:tc>
      </w:tr>
      <w:tr w14:paraId="5A50E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3F7E9D9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14:paraId="42ADCC22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Sensor maximum range</w:t>
            </w:r>
          </w:p>
        </w:tc>
        <w:tc>
          <w:tcPr>
            <w:tcW w:w="4983" w:type="dxa"/>
            <w:shd w:val="clear" w:color="auto" w:fill="auto"/>
            <w:vAlign w:val="center"/>
          </w:tcPr>
          <w:p w14:paraId="20F337F8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15T</w:t>
            </w:r>
          </w:p>
        </w:tc>
      </w:tr>
      <w:tr w14:paraId="565A3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2A7AB20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14:paraId="14FD24B2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protection level of weighing sensor</w:t>
            </w:r>
          </w:p>
        </w:tc>
        <w:tc>
          <w:tcPr>
            <w:tcW w:w="4983" w:type="dxa"/>
            <w:shd w:val="clear" w:color="auto" w:fill="auto"/>
            <w:vAlign w:val="center"/>
          </w:tcPr>
          <w:p w14:paraId="6D719EC1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IP67</w:t>
            </w:r>
          </w:p>
        </w:tc>
      </w:tr>
      <w:tr w14:paraId="5CAAB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231C7D8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14:paraId="424E698D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Weighing indicator control method</w:t>
            </w:r>
          </w:p>
        </w:tc>
        <w:tc>
          <w:tcPr>
            <w:tcW w:w="4983" w:type="dxa"/>
            <w:shd w:val="clear" w:color="auto" w:fill="auto"/>
            <w:vAlign w:val="center"/>
          </w:tcPr>
          <w:p w14:paraId="38DEDF38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Fully automatic</w:t>
            </w:r>
          </w:p>
        </w:tc>
      </w:tr>
      <w:tr w14:paraId="66336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00CA788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14:paraId="2EF37FA1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Measurement accuracy</w:t>
            </w:r>
          </w:p>
        </w:tc>
        <w:tc>
          <w:tcPr>
            <w:tcW w:w="4983" w:type="dxa"/>
            <w:shd w:val="clear" w:color="auto" w:fill="auto"/>
            <w:vAlign w:val="center"/>
          </w:tcPr>
          <w:p w14:paraId="62941762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1/3000</w:t>
            </w:r>
          </w:p>
        </w:tc>
      </w:tr>
      <w:tr w14:paraId="1797F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506D35F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14:paraId="33EC9DCC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Weighing indicator voltage</w:t>
            </w:r>
          </w:p>
        </w:tc>
        <w:tc>
          <w:tcPr>
            <w:tcW w:w="4983" w:type="dxa"/>
            <w:shd w:val="clear" w:color="auto" w:fill="auto"/>
            <w:vAlign w:val="center"/>
          </w:tcPr>
          <w:p w14:paraId="04746674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12V</w:t>
            </w:r>
          </w:p>
        </w:tc>
      </w:tr>
      <w:tr w14:paraId="6143D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restart"/>
            <w:vAlign w:val="center"/>
          </w:tcPr>
          <w:p w14:paraId="3095DCC7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lang w:val="en-US" w:eastAsia="zh-CN"/>
              </w:rPr>
              <w:t xml:space="preserve">Weight and size</w:t>
            </w:r>
          </w:p>
        </w:tc>
        <w:tc>
          <w:tcPr>
            <w:tcW w:w="2829" w:type="dxa"/>
            <w:vAlign w:val="center"/>
          </w:tcPr>
          <w:p w14:paraId="7919F328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Total weight (kg)</w:t>
            </w:r>
          </w:p>
        </w:tc>
        <w:tc>
          <w:tcPr>
            <w:tcW w:w="4983" w:type="dxa"/>
            <w:vAlign w:val="center"/>
          </w:tcPr>
          <w:p w14:paraId="0D8F670B">
            <w:pPr xmlns:w="http://schemas.openxmlformats.org/wordprocessingml/2006/main" xmlns:w14="http://schemas.microsoft.com/office/word/2010/wordml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≥ </w:t>
            </w:r>
            <w:r xmlns:w="http://schemas.openxmlformats.org/wordprocessingml/2006/main" xmlns:w14="http://schemas.microsoft.com/office/word/2010/wordml"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2160kg</w:t>
            </w:r>
          </w:p>
        </w:tc>
      </w:tr>
      <w:tr w14:paraId="6147F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2DE21CEC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29" w:type="dxa"/>
            <w:vAlign w:val="center"/>
          </w:tcPr>
          <w:p w14:paraId="6D6791BB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Overall machine dimensions (mm)</w:t>
            </w:r>
          </w:p>
        </w:tc>
        <w:tc>
          <w:tcPr>
            <w:tcW w:w="4983" w:type="dxa"/>
            <w:vAlign w:val="center"/>
          </w:tcPr>
          <w:p w14:paraId="154108EE">
            <w:pPr xmlns:w="http://schemas.openxmlformats.org/wordprocessingml/2006/main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 xmlns:w="http://schemas.openxmlformats.org/wordprocessingml/2006/main" xmlns:w14="http://schemas.microsoft.com/office/word/2010/wordml"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≥4100*2000*2400mm</w:t>
            </w:r>
          </w:p>
        </w:tc>
      </w:tr>
      <w:tr w14:paraId="2C72E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8" w:type="dxa"/>
            <w:vAlign w:val="center"/>
          </w:tcPr>
          <w:p w14:paraId="225F7B2E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lang w:val="en-US" w:eastAsia="zh-CN"/>
              </w:rPr>
              <w:t xml:space="preserve">Customization range</w:t>
            </w:r>
          </w:p>
        </w:tc>
        <w:tc>
          <w:tcPr>
            <w:tcW w:w="7812" w:type="dxa"/>
            <w:gridSpan w:val="2"/>
            <w:vAlign w:val="center"/>
          </w:tcPr>
          <w:p w14:paraId="2A430D49">
            <w:pPr xmlns:w="http://schemas.openxmlformats.org/wordprocessingml/2006/main" xmlns:w14="http://schemas.microsoft.com/office/word/2010/wordml"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6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 xml:space="preserve">Box thickness, discharge port direction, </w:t>
            </w:r>
            <w:r xmlns:w="http://schemas.openxmlformats.org/wordprocessingml/2006/main"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  <w:t xml:space="preserve">iron removal at the discharge port, automatic oiling, paint color, trademark </w:t>
            </w: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 xml:space="preserve">marking, and external display screen for weighing.</w:t>
            </w:r>
          </w:p>
        </w:tc>
      </w:tr>
      <w:tr w14:paraId="30E06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9150" w:type="dxa"/>
            <w:gridSpan w:val="3"/>
            <w:vAlign w:val="center"/>
          </w:tcPr>
          <w:p w14:paraId="2377EE2D">
            <w:pPr xmlns:w="http://schemas.openxmlformats.org/wordprocessingml/2006/main"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0" w:lineRule="atLeast"/>
              <w:ind w:leftChars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 xmlns:w="http://schemas.openxmlformats.org/wordprocessingml/2006/main" xmlns:w14="http://schemas.microsoft.com/office/word/2010/wordml">
              <w:rPr>
                <w:rFonts w:hint="eastAsia" w:ascii="微软雅黑" w:hAnsi="微软雅黑" w:eastAsia="微软雅黑" w:cs="微软雅黑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Note: Mechanical transmission is not allowed when using electric power; they must be separated (either mechanical only or electric only). </w:t>
            </w:r>
            <w:r xmlns:w="http://schemas.openxmlformats.org/wordprocessingml/2006/main"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  <w:t xml:space="preserve">Tractor output requirement: </w:t>
            </w:r>
            <w:r xmlns:w="http://schemas.openxmlformats.org/wordprocessingml/2006/main"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 xml:space="preserve">540 r/min</w:t>
            </w:r>
          </w:p>
        </w:tc>
      </w:tr>
    </w:tbl>
    <w:p w14:paraId="4D36D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="宋体"/>
          <w:lang w:eastAsia="zh-CN"/>
        </w:rPr>
      </w:pPr>
    </w:p>
    <w:p w14:paraId="75851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625540"/>
    <w:rsid w:val="34EA1852"/>
    <w:rsid w:val="3E0F5EF8"/>
    <w:rsid w:val="49E67861"/>
    <w:rsid w:val="5D62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442</Words>
  <Characters>597</Characters>
  <Lines>0</Lines>
  <Paragraphs>0</Paragraphs>
  <TotalTime>0</TotalTime>
  <ScaleCrop>false</ScaleCrop>
  <LinksUpToDate>false</LinksUpToDate>
  <CharactersWithSpaces>613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2025-03-01T02:40:00Z</dcterms:created>
  <dc:creator>陈艳</dc:creator>
  <cp:lastModifiedBy>左右</cp:lastModifiedBy>
  <dcterms:modified xsi:type="dcterms:W3CDTF">2025-03-09T06:25:34Z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A9E59A238B9C4D30B6C7CC246FEA405F_11</vt:lpwstr>
  </property>
  <property fmtid="{D5CDD505-2E9C-101B-9397-08002B2CF9AE}" pid="4" name="KSOTemplateDocerSaveRecord">
    <vt:lpwstr>eyJoZGlkIjoiNDlmMzdiNzJhNTFlYTMzMTI4MmVjZmUyZTgyYTgxM2MiLCJ1c2VySWQiOiIxNTcyMzY5NzYwIn0=</vt:lpwstr>
  </property>
</Properties>
</file>